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180FDB9F">
      <w:pPr>
        <w:pStyle w:val="3"/>
        <w:numPr>
          <w:ilvl w:val="0"/>
          <w:numId w:val="2"/>
        </w:numPr>
        <w:ind w:left="425" w:leftChars="0" w:hanging="425" w:firstLineChars="0"/>
      </w:pPr>
      <w:r>
        <w:t>≥21.5英寸高分辨率液晶显示器，屏幕亮度和对比度可调，显示器亮度可根据环境光自动调节，</w:t>
      </w:r>
      <w:r>
        <w:rPr>
          <w:rFonts w:hint="eastAsia"/>
        </w:rPr>
        <w:t xml:space="preserve">可向左向右 </w:t>
      </w:r>
      <w:r>
        <w:rPr>
          <w:rFonts w:hint="eastAsia"/>
          <w:lang w:val="en-US" w:eastAsia="zh-CN"/>
        </w:rPr>
        <w:t>≥85</w:t>
      </w:r>
      <w:r>
        <w:rPr>
          <w:rFonts w:hint="eastAsia"/>
        </w:rPr>
        <w:t>° 旋转</w:t>
      </w:r>
      <w:r>
        <w:t>，可前后折叠</w:t>
      </w:r>
    </w:p>
    <w:p w14:paraId="14675C05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≥</w:t>
      </w:r>
      <w:r>
        <w:t>13.3英寸</w:t>
      </w:r>
      <w:r>
        <w:rPr>
          <w:rFonts w:hint="eastAsia"/>
        </w:rPr>
        <w:t>操作面板具备防眩光彩色触摸屏</w:t>
      </w:r>
      <w:r>
        <w:rPr>
          <w:rFonts w:hint="eastAsia"/>
          <w:lang w:eastAsia="zh-CN"/>
        </w:rPr>
        <w:t>，</w:t>
      </w:r>
      <w:r>
        <w:t>可独立调节角度</w:t>
      </w:r>
    </w:p>
    <w:p w14:paraId="37C32B0F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 w:eastAsia="微软雅黑"/>
          <w:lang w:eastAsia="zh-CN"/>
        </w:rPr>
      </w:pPr>
      <w:r>
        <w:rPr>
          <w:rFonts w:hint="eastAsia"/>
        </w:rPr>
        <w:t>触摸屏支持手势控制，可自定义≥</w:t>
      </w:r>
      <w:r>
        <w:t>7个双指手势功能（如冻结、存图、打印等）</w:t>
      </w:r>
    </w:p>
    <w:p w14:paraId="4E9A4B63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t>控制面板全空间悬浮式调节，可同时旋转和升降，前后拉升，</w:t>
      </w:r>
      <w:r>
        <w:rPr>
          <w:rFonts w:hint="eastAsia"/>
        </w:rPr>
        <w:t>上</w:t>
      </w:r>
      <w:r>
        <w:t>下移动≥2</w:t>
      </w:r>
      <w:r>
        <w:rPr>
          <w:rFonts w:hint="eastAsia"/>
          <w:lang w:val="en-US" w:eastAsia="zh-CN"/>
        </w:rPr>
        <w:t>0</w:t>
      </w:r>
      <w:r>
        <w:t>cm</w:t>
      </w:r>
    </w:p>
    <w:p w14:paraId="4AB02F9E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多倍信号并行处理技术</w:t>
      </w:r>
    </w:p>
    <w:p w14:paraId="66BBC06B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t>数字化全程动态聚焦，数字化可变孔径及动态变迹</w:t>
      </w:r>
      <w:r>
        <w:rPr>
          <w:rFonts w:hint="eastAsia" w:ascii="方正兰亭黑3_GBK" w:hAnsi="等线" w:eastAsia="方正兰亭黑3_GBK" w:cs="Arial"/>
          <w:sz w:val="20"/>
          <w:szCs w:val="20"/>
        </w:rPr>
        <w:t>，</w:t>
      </w:r>
      <w:r>
        <w:rPr>
          <w:rFonts w:ascii="方正兰亭黑3_GBK" w:hAnsi="等线" w:eastAsia="方正兰亭黑3_GBK" w:cs="Arial"/>
          <w:sz w:val="20"/>
          <w:szCs w:val="20"/>
        </w:rPr>
        <w:t>A/D</w:t>
      </w:r>
      <w:r>
        <w:rPr>
          <w:rFonts w:hint="eastAsia" w:ascii="方正兰亭黑3_GBK" w:hAnsi="等线" w:eastAsia="方正兰亭黑3_GBK" w:cs="Arial"/>
          <w:sz w:val="20"/>
          <w:szCs w:val="20"/>
        </w:rPr>
        <w:t>≥</w:t>
      </w:r>
      <w:r>
        <w:rPr>
          <w:rFonts w:ascii="方正兰亭黑3_GBK" w:hAnsi="等线" w:eastAsia="方正兰亭黑3_GBK" w:cs="Arial"/>
          <w:sz w:val="20"/>
          <w:szCs w:val="20"/>
        </w:rPr>
        <w:t>1</w:t>
      </w:r>
      <w:r>
        <w:rPr>
          <w:rFonts w:hint="eastAsia" w:ascii="方正兰亭黑3_GBK" w:hAnsi="等线" w:eastAsia="方正兰亭黑3_GBK" w:cs="Arial"/>
          <w:sz w:val="20"/>
          <w:szCs w:val="20"/>
        </w:rPr>
        <w:t>2</w:t>
      </w:r>
      <w:r>
        <w:rPr>
          <w:rFonts w:ascii="方正兰亭黑3_GBK" w:hAnsi="等线" w:eastAsia="方正兰亭黑3_GBK" w:cs="Arial"/>
          <w:sz w:val="20"/>
          <w:szCs w:val="20"/>
        </w:rPr>
        <w:t xml:space="preserve"> bit</w:t>
      </w:r>
    </w:p>
    <w:p w14:paraId="075CCEDE">
      <w:pPr>
        <w:pStyle w:val="3"/>
        <w:numPr>
          <w:ilvl w:val="0"/>
          <w:numId w:val="2"/>
        </w:numPr>
        <w:ind w:left="425" w:leftChars="0" w:hanging="425" w:firstLineChars="0"/>
      </w:pPr>
      <w:r>
        <w:t>数字化二维灰阶成像及M型显像单元</w:t>
      </w:r>
    </w:p>
    <w:p w14:paraId="31E6FB0E">
      <w:pPr>
        <w:pStyle w:val="3"/>
        <w:numPr>
          <w:ilvl w:val="0"/>
          <w:numId w:val="2"/>
        </w:numPr>
        <w:ind w:left="425" w:leftChars="0" w:hanging="425" w:firstLineChars="0"/>
      </w:pPr>
      <w:r>
        <w:rPr>
          <w:rFonts w:hint="eastAsia"/>
        </w:rPr>
        <w:t>解剖M型技术≥3条取样线，可360度任意旋转</w:t>
      </w:r>
      <w:r>
        <w:rPr>
          <w:rFonts w:hint="eastAsia"/>
          <w:szCs w:val="21"/>
        </w:rPr>
        <w:t>，可在实时和冻结的二维图像上获取解剖M图像</w:t>
      </w:r>
    </w:p>
    <w:p w14:paraId="48D348E4">
      <w:pPr>
        <w:pStyle w:val="3"/>
        <w:numPr>
          <w:ilvl w:val="0"/>
          <w:numId w:val="2"/>
        </w:numPr>
        <w:ind w:left="425" w:leftChars="0" w:hanging="425" w:firstLineChars="0"/>
      </w:pPr>
      <w:r>
        <w:rPr>
          <w:rFonts w:hint="eastAsia"/>
        </w:rPr>
        <w:t>曲线解剖</w:t>
      </w:r>
      <w:r>
        <w:t>M型技术</w:t>
      </w:r>
    </w:p>
    <w:p w14:paraId="7DDB5F87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t>彩色多普勒成像技术</w:t>
      </w:r>
    </w:p>
    <w:p w14:paraId="2E12254F">
      <w:pPr>
        <w:pStyle w:val="3"/>
        <w:numPr>
          <w:ilvl w:val="0"/>
          <w:numId w:val="2"/>
        </w:numPr>
        <w:ind w:left="425" w:leftChars="0" w:hanging="425" w:firstLineChars="0"/>
      </w:pPr>
      <w:r>
        <w:t>彩色多普勒能量图技术</w:t>
      </w:r>
    </w:p>
    <w:p w14:paraId="066CD1FB">
      <w:pPr>
        <w:pStyle w:val="3"/>
        <w:numPr>
          <w:ilvl w:val="0"/>
          <w:numId w:val="2"/>
        </w:numPr>
        <w:ind w:left="425" w:leftChars="0" w:hanging="425" w:firstLineChars="0"/>
      </w:pPr>
      <w:r>
        <w:t>方向性能量图技术</w:t>
      </w:r>
    </w:p>
    <w:p w14:paraId="04D11F06">
      <w:pPr>
        <w:pStyle w:val="3"/>
        <w:numPr>
          <w:ilvl w:val="0"/>
          <w:numId w:val="2"/>
        </w:numPr>
        <w:ind w:left="425" w:leftChars="0" w:hanging="425" w:firstLineChars="0"/>
      </w:pPr>
      <w:r>
        <w:t>数字化频谱多普勒显示和分析单元(包括PW、CW和HPRF)</w:t>
      </w:r>
    </w:p>
    <w:p w14:paraId="12A82B0A">
      <w:pPr>
        <w:pStyle w:val="3"/>
        <w:numPr>
          <w:ilvl w:val="0"/>
          <w:numId w:val="2"/>
        </w:numPr>
        <w:ind w:left="425" w:leftChars="0" w:hanging="425" w:firstLineChars="0"/>
      </w:pPr>
      <w:r>
        <w:t>智能化一键图像优化技术</w:t>
      </w:r>
      <w:r>
        <w:rPr>
          <w:rFonts w:hint="eastAsia"/>
        </w:rPr>
        <w:t>，自动连续优化图像，具备</w:t>
      </w:r>
      <w:r>
        <w:t>独立按键</w:t>
      </w:r>
      <w:r>
        <w:rPr>
          <w:rFonts w:hint="eastAsia"/>
        </w:rPr>
        <w:t>。可支持对二维灰阶、彩色多普勒、频谱多普勒、及造影图像的优化</w:t>
      </w:r>
    </w:p>
    <w:p w14:paraId="72D69EF8">
      <w:pPr>
        <w:pStyle w:val="3"/>
        <w:numPr>
          <w:ilvl w:val="0"/>
          <w:numId w:val="2"/>
        </w:numPr>
        <w:ind w:left="425" w:leftChars="0" w:hanging="425" w:firstLineChars="0"/>
      </w:pPr>
      <w:r>
        <w:t>空间复合成像技术，支持彩色多普勒模式</w:t>
      </w:r>
    </w:p>
    <w:p w14:paraId="4D59B1DF">
      <w:pPr>
        <w:pStyle w:val="3"/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斑点</w:t>
      </w:r>
      <w:r>
        <w:t>噪声抑制技术，</w:t>
      </w:r>
      <w:r>
        <w:rPr>
          <w:rFonts w:hint="eastAsia"/>
        </w:rPr>
        <w:t>在二维图像成像下可支持≥</w:t>
      </w:r>
      <w:r>
        <w:t>7档调节</w:t>
      </w:r>
    </w:p>
    <w:p w14:paraId="0F5C4263">
      <w:pPr>
        <w:pStyle w:val="3"/>
        <w:numPr>
          <w:ilvl w:val="0"/>
          <w:numId w:val="2"/>
        </w:numPr>
        <w:ind w:left="425" w:leftChars="0" w:hanging="425" w:firstLineChars="0"/>
      </w:pPr>
      <w:r>
        <w:t>具备自动血流跟踪技术，</w:t>
      </w:r>
      <w:r>
        <w:rPr>
          <w:rFonts w:hint="eastAsia"/>
        </w:rPr>
        <w:t>可以实现</w:t>
      </w:r>
      <w:r>
        <w:t>ROI框位置和角度的自动优化，提供Color/Power模式下彩色血流/能量图像的实时动态优化</w:t>
      </w:r>
    </w:p>
    <w:p w14:paraId="6A20AD6A">
      <w:pPr>
        <w:pStyle w:val="3"/>
        <w:numPr>
          <w:ilvl w:val="0"/>
          <w:numId w:val="2"/>
        </w:numPr>
        <w:ind w:left="425" w:leftChars="0" w:hanging="425" w:firstLineChars="0"/>
      </w:pPr>
      <w:r>
        <w:t>穿刺针增强技术，凸阵和线阵探头均可支持，具有双屏实时对比显示（增强前后效果），并支持自适应校正角度</w:t>
      </w:r>
    </w:p>
    <w:p w14:paraId="1A8C1DDF">
      <w:pPr>
        <w:pStyle w:val="3"/>
        <w:numPr>
          <w:ilvl w:val="0"/>
          <w:numId w:val="2"/>
        </w:numPr>
        <w:ind w:left="425" w:leftChars="0" w:hanging="425" w:firstLineChars="0"/>
      </w:pPr>
      <w:r>
        <w:t>图像放大，支持高清放大和全局放大、局部放大</w:t>
      </w:r>
    </w:p>
    <w:p w14:paraId="32057DF2">
      <w:pPr>
        <w:pStyle w:val="3"/>
        <w:numPr>
          <w:ilvl w:val="0"/>
          <w:numId w:val="2"/>
        </w:numPr>
        <w:ind w:left="425" w:leftChars="0" w:hanging="425" w:firstLineChars="0"/>
      </w:pPr>
      <w:r>
        <w:rPr>
          <w:rFonts w:hint="eastAsia"/>
        </w:rPr>
        <w:t>支持</w:t>
      </w:r>
      <w:r>
        <w:t>线阵探头双B图像拼接</w:t>
      </w:r>
    </w:p>
    <w:p w14:paraId="31B6B9FE">
      <w:pPr>
        <w:pStyle w:val="3"/>
        <w:numPr>
          <w:ilvl w:val="0"/>
          <w:numId w:val="2"/>
        </w:numPr>
        <w:ind w:left="425" w:leftChars="0" w:hanging="425" w:firstLineChars="0"/>
      </w:pPr>
      <w:r>
        <w:t>具备腹部、妇科、产科、浅表、心脏模式自动工作流协议，支持定制化模板，在检查过程中可按照协议自动注释，自动标记体位图，自动切换图像模式等</w:t>
      </w:r>
    </w:p>
    <w:p w14:paraId="17B95A3A">
      <w:pPr>
        <w:pStyle w:val="3"/>
        <w:numPr>
          <w:ilvl w:val="0"/>
          <w:numId w:val="2"/>
        </w:numPr>
        <w:ind w:left="425" w:leftChars="0" w:hanging="425" w:firstLineChars="0"/>
      </w:pPr>
      <w:r>
        <w:t>血管硬度分析，实时跟踪血管上下壁运动并显示血管壁的运动曲线，自动检测颈动脉弹性和血管硬度，通过射频数据计算血管直径的变化，计算脉搏波速度以评估血管弹性</w:t>
      </w:r>
    </w:p>
    <w:p w14:paraId="4AFD2F35">
      <w:pPr>
        <w:pStyle w:val="3"/>
        <w:numPr>
          <w:ilvl w:val="0"/>
          <w:numId w:val="2"/>
        </w:numPr>
        <w:ind w:left="425" w:leftChars="0" w:hanging="425" w:firstLineChars="0"/>
      </w:pPr>
      <w:r>
        <w:rPr>
          <w:rFonts w:hint="eastAsia"/>
          <w:bCs/>
          <w:color w:val="auto"/>
          <w:kern w:val="2"/>
          <w:sz w:val="21"/>
          <w:szCs w:val="32"/>
          <w:lang w:val="en-US" w:eastAsia="zh-CN" w:bidi="ar-SA"/>
        </w:rPr>
        <w:t>配置要求：台式超声，三把探头，（一把凸阵，一把线阵。一把相控阵）</w:t>
      </w:r>
    </w:p>
    <w:p w14:paraId="323A4F55">
      <w:pPr>
        <w:pStyle w:val="3"/>
        <w:numPr>
          <w:ilvl w:val="0"/>
          <w:numId w:val="2"/>
        </w:numPr>
        <w:ind w:left="425" w:leftChars="0" w:hanging="425" w:firstLineChars="0"/>
      </w:pPr>
      <w:r>
        <w:rPr>
          <w:rFonts w:hint="eastAsia"/>
        </w:rPr>
        <w:t>卖方应在用户当地或省会中心城市设置备件库，存入所有必须的备件，保证必要时可以及时供应</w:t>
      </w:r>
    </w:p>
    <w:p w14:paraId="14A26DE3">
      <w:pPr>
        <w:pStyle w:val="3"/>
        <w:numPr>
          <w:ilvl w:val="0"/>
          <w:numId w:val="2"/>
        </w:numPr>
        <w:ind w:left="425" w:leftChars="0" w:hanging="425" w:firstLineChars="0"/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eastAsia"/>
        </w:rPr>
        <w:t>在用户当地或省会中心城市，卖方应配置专业技术人员提供现场技术培训，保证使用人员正常操作设备的各种功能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兰亭黑3_GBK">
    <w:altName w:val="微软雅黑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10"/>
      <w:framePr w:wrap="around" w:vAnchor="text" w:hAnchor="margin" w:xAlign="center" w:yAlign="top"/>
    </w:pPr>
    <w:r>
      <w:fldChar w:fldCharType="begin"/>
    </w:r>
    <w:r>
      <w:rPr>
        <w:rStyle w:val="18"/>
      </w:rPr>
      <w:instrText xml:space="preserve"> 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43E9AE28">
    <w:pPr>
      <w:pStyle w:val="1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1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1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F3A25F"/>
    <w:multiLevelType w:val="singleLevel"/>
    <w:tmpl w:val="12F3A2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/>
        <w:b/>
      </w:rPr>
    </w:lvl>
    <w:lvl w:ilvl="1" w:tentative="0">
      <w:start w:val="1"/>
      <w:numFmt w:val="decimal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3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B958D3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764D2E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2C5623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4E50160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A72A8A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EF93D2C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5B398F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annotation text"/>
    <w:basedOn w:val="1"/>
    <w:link w:val="28"/>
    <w:qFormat/>
    <w:uiPriority w:val="0"/>
    <w:pPr>
      <w:jc w:val="left"/>
    </w:pPr>
  </w:style>
  <w:style w:type="paragraph" w:styleId="7">
    <w:name w:val="Body Text"/>
    <w:basedOn w:val="1"/>
    <w:link w:val="32"/>
    <w:qFormat/>
    <w:uiPriority w:val="0"/>
    <w:pPr>
      <w:spacing w:line="360" w:lineRule="auto"/>
    </w:pPr>
    <w:rPr>
      <w:sz w:val="24"/>
    </w:rPr>
  </w:style>
  <w:style w:type="paragraph" w:styleId="8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9">
    <w:name w:val="Balloon Text"/>
    <w:basedOn w:val="1"/>
    <w:link w:val="25"/>
    <w:semiHidden/>
    <w:unhideWhenUsed/>
    <w:qFormat/>
    <w:uiPriority w:val="0"/>
    <w:rPr>
      <w:sz w:val="18"/>
      <w:szCs w:val="18"/>
    </w:rPr>
  </w:style>
  <w:style w:type="paragraph" w:styleId="10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annotation subject"/>
    <w:basedOn w:val="6"/>
    <w:next w:val="6"/>
    <w:link w:val="29"/>
    <w:semiHidden/>
    <w:unhideWhenUsed/>
    <w:qFormat/>
    <w:uiPriority w:val="0"/>
    <w:rPr>
      <w:b/>
      <w:bCs/>
    </w:rPr>
  </w:style>
  <w:style w:type="paragraph" w:styleId="14">
    <w:name w:val="Body Text First Indent"/>
    <w:basedOn w:val="7"/>
    <w:link w:val="33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qFormat/>
    <w:uiPriority w:val="0"/>
    <w:rPr>
      <w:rFonts w:ascii="Times New Roman" w:hAnsi="Times New Roman" w:eastAsia="宋体" w:cs="Times New Roman"/>
    </w:rPr>
  </w:style>
  <w:style w:type="character" w:styleId="19">
    <w:name w:val="FollowedHyperlink"/>
    <w:basedOn w:val="17"/>
    <w:qFormat/>
    <w:uiPriority w:val="99"/>
    <w:rPr>
      <w:color w:val="72ACE8"/>
      <w:u w:val="single"/>
    </w:rPr>
  </w:style>
  <w:style w:type="character" w:styleId="20">
    <w:name w:val="Hyperlink"/>
    <w:basedOn w:val="17"/>
    <w:qFormat/>
    <w:uiPriority w:val="99"/>
    <w:rPr>
      <w:color w:val="72ACE8"/>
      <w:u w:val="single"/>
    </w:rPr>
  </w:style>
  <w:style w:type="character" w:styleId="21">
    <w:name w:val="annotation reference"/>
    <w:basedOn w:val="17"/>
    <w:qFormat/>
    <w:uiPriority w:val="0"/>
    <w:rPr>
      <w:sz w:val="21"/>
      <w:szCs w:val="21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character" w:customStyle="1" w:styleId="23">
    <w:name w:val="页眉 Char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Char"/>
    <w:basedOn w:val="17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批注框文本 Char"/>
    <w:basedOn w:val="17"/>
    <w:link w:val="9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font0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批注文字 Char"/>
    <w:basedOn w:val="17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9">
    <w:name w:val="批注主题 Char"/>
    <w:basedOn w:val="28"/>
    <w:link w:val="13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30">
    <w:name w:val="edui-clickable2"/>
    <w:basedOn w:val="17"/>
    <w:qFormat/>
    <w:uiPriority w:val="0"/>
    <w:rPr>
      <w:color w:val="0000FF"/>
      <w:u w:val="single"/>
    </w:rPr>
  </w:style>
  <w:style w:type="character" w:customStyle="1" w:styleId="31">
    <w:name w:val="edui-unclickable"/>
    <w:basedOn w:val="17"/>
    <w:qFormat/>
    <w:uiPriority w:val="0"/>
    <w:rPr>
      <w:color w:val="808080"/>
    </w:rPr>
  </w:style>
  <w:style w:type="character" w:customStyle="1" w:styleId="32">
    <w:name w:val="正文文本 Char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3">
    <w:name w:val="正文首行缩进 Char"/>
    <w:basedOn w:val="32"/>
    <w:link w:val="14"/>
    <w:qFormat/>
    <w:uiPriority w:val="0"/>
  </w:style>
  <w:style w:type="paragraph" w:customStyle="1" w:styleId="34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2570</Words>
  <Characters>2673</Characters>
  <Lines>8</Lines>
  <Paragraphs>2</Paragraphs>
  <TotalTime>1</TotalTime>
  <ScaleCrop>false</ScaleCrop>
  <LinksUpToDate>false</LinksUpToDate>
  <CharactersWithSpaces>2747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2026-10-19T00:36:00Z</cp:lastPrinted>
  <dcterms:modified xsi:type="dcterms:W3CDTF">2026-10-20T00:26:35Z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BA0D4426BACD4C6D86BD9BEB3F88BEAD_13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